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40" w:rsidRDefault="002F1B40" w:rsidP="002F1B40">
      <w:pPr>
        <w:spacing w:line="520" w:lineRule="exact"/>
        <w:rPr>
          <w:rFonts w:ascii="宋体" w:hAnsi="宋体" w:cs="Arial"/>
          <w:b/>
          <w:sz w:val="28"/>
          <w:szCs w:val="28"/>
        </w:rPr>
      </w:pPr>
      <w:r>
        <w:rPr>
          <w:rFonts w:ascii="宋体" w:hAnsi="宋体" w:cs="Arial" w:hint="eastAsia"/>
          <w:b/>
          <w:sz w:val="28"/>
          <w:szCs w:val="28"/>
        </w:rPr>
        <w:t xml:space="preserve">附件5          </w:t>
      </w:r>
    </w:p>
    <w:p w:rsidR="002F1B40" w:rsidRDefault="002F1B40" w:rsidP="002F1B40">
      <w:pPr>
        <w:spacing w:line="520" w:lineRule="exact"/>
        <w:jc w:val="center"/>
        <w:rPr>
          <w:rFonts w:ascii="宋体" w:hAnsi="宋体" w:cs="Arial"/>
          <w:b/>
          <w:sz w:val="28"/>
          <w:szCs w:val="28"/>
        </w:rPr>
      </w:pPr>
      <w:r>
        <w:rPr>
          <w:rFonts w:ascii="宋体" w:hAnsi="宋体" w:cs="Arial" w:hint="eastAsia"/>
          <w:b/>
          <w:sz w:val="28"/>
          <w:szCs w:val="28"/>
        </w:rPr>
        <w:t xml:space="preserve">党 员 组 织 关 系 转 接 工 作 </w:t>
      </w:r>
      <w:proofErr w:type="gramStart"/>
      <w:r>
        <w:rPr>
          <w:rFonts w:ascii="宋体" w:hAnsi="宋体" w:cs="Arial" w:hint="eastAsia"/>
          <w:b/>
          <w:sz w:val="28"/>
          <w:szCs w:val="28"/>
        </w:rPr>
        <w:t>规</w:t>
      </w:r>
      <w:proofErr w:type="gramEnd"/>
      <w:r>
        <w:rPr>
          <w:rFonts w:ascii="宋体" w:hAnsi="宋体" w:cs="Arial" w:hint="eastAsia"/>
          <w:b/>
          <w:sz w:val="28"/>
          <w:szCs w:val="28"/>
        </w:rPr>
        <w:t xml:space="preserve"> </w:t>
      </w:r>
      <w:proofErr w:type="gramStart"/>
      <w:r>
        <w:rPr>
          <w:rFonts w:ascii="宋体" w:hAnsi="宋体" w:cs="Arial" w:hint="eastAsia"/>
          <w:b/>
          <w:sz w:val="28"/>
          <w:szCs w:val="28"/>
        </w:rPr>
        <w:t>范</w:t>
      </w:r>
      <w:proofErr w:type="gramEnd"/>
    </w:p>
    <w:p w:rsidR="002F1B40" w:rsidRDefault="002F1B40" w:rsidP="002F1B40">
      <w:pPr>
        <w:widowControl/>
        <w:shd w:val="clear" w:color="auto" w:fill="FFFFFF"/>
        <w:spacing w:before="100" w:beforeAutospacing="1" w:after="100" w:afterAutospacing="1" w:line="340" w:lineRule="exact"/>
        <w:jc w:val="center"/>
        <w:rPr>
          <w:rFonts w:ascii="宋体" w:hAnsi="宋体" w:cs="Arial"/>
          <w:b/>
          <w:sz w:val="28"/>
          <w:szCs w:val="28"/>
        </w:rPr>
      </w:pPr>
      <w:r>
        <w:rPr>
          <w:rFonts w:ascii="宋体" w:hAnsi="宋体" w:cs="Arial" w:hint="eastAsia"/>
          <w:b/>
          <w:sz w:val="28"/>
          <w:szCs w:val="28"/>
        </w:rPr>
        <w:t>一、在全国范围内可以相互直接转接</w:t>
      </w:r>
    </w:p>
    <w:p w:rsidR="002F1B40" w:rsidRDefault="002F1B40" w:rsidP="002F1B40">
      <w:pPr>
        <w:widowControl/>
        <w:shd w:val="clear" w:color="auto" w:fill="FFFFFF"/>
        <w:spacing w:before="100" w:beforeAutospacing="1" w:after="100" w:afterAutospacing="1" w:line="340" w:lineRule="exact"/>
        <w:jc w:val="center"/>
        <w:rPr>
          <w:rFonts w:ascii="宋体" w:hAnsi="宋体" w:cs="Arial"/>
          <w:b/>
          <w:sz w:val="28"/>
          <w:szCs w:val="28"/>
        </w:rPr>
      </w:pPr>
      <w:r>
        <w:rPr>
          <w:rFonts w:ascii="宋体" w:hAnsi="宋体" w:cs="Arial" w:hint="eastAsia"/>
          <w:b/>
          <w:sz w:val="28"/>
          <w:szCs w:val="28"/>
        </w:rPr>
        <w:t>党员组织关系的党组织</w:t>
      </w:r>
    </w:p>
    <w:p w:rsidR="002F1B40" w:rsidRDefault="002F1B40" w:rsidP="002F1B40">
      <w:pPr>
        <w:pStyle w:val="a4"/>
        <w:spacing w:before="0" w:beforeAutospacing="0" w:after="0" w:afterAutospacing="0" w:line="500" w:lineRule="exact"/>
        <w:jc w:val="both"/>
        <w:rPr>
          <w:rFonts w:cs="Arial"/>
          <w:b/>
          <w:kern w:val="2"/>
          <w:sz w:val="28"/>
          <w:szCs w:val="28"/>
        </w:rPr>
      </w:pPr>
      <w:r>
        <w:rPr>
          <w:rFonts w:cs="Arial" w:hint="eastAsia"/>
          <w:b/>
          <w:kern w:val="2"/>
          <w:sz w:val="28"/>
          <w:szCs w:val="28"/>
        </w:rPr>
        <w:t>在全国范围内可以相互直接转接党员组织关系的党组织是：</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(1) 县级及县级以上地方各级党委组织部。</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(2) 省、自治区、直辖市直属机关党 (工) 委组织部，党委各工作委员会组织部（处），国有资产监督管理委员会党委组织部（处）。</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(3) 中央直属机关各部门、中央国家机关各部门及中央一级人民团体的机关党委。</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(4)国务院国有资产监督管理委员会党委组织部及国务院国有资产监督管理委员会监管的境内企业党委（直属党委）。</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(5)中央各金融机构党委组织部及各金融机构的省级分支机构（或派出机构）党委、直属单位党委。</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(6)铁道部政治部组织部及铁道部各铁路局党委，部属各公司、各铁路分局及分局级公司党委。</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(7)民航总局党委及民航总局直属的各地区管理局、</w:t>
      </w:r>
      <w:proofErr w:type="gramStart"/>
      <w:r>
        <w:rPr>
          <w:rFonts w:cs="Arial" w:hint="eastAsia"/>
          <w:b/>
          <w:kern w:val="2"/>
          <w:sz w:val="28"/>
          <w:szCs w:val="28"/>
        </w:rPr>
        <w:t>空警总队</w:t>
      </w:r>
      <w:proofErr w:type="gramEnd"/>
      <w:r>
        <w:rPr>
          <w:rFonts w:cs="Arial" w:hint="eastAsia"/>
          <w:b/>
          <w:kern w:val="2"/>
          <w:sz w:val="28"/>
          <w:szCs w:val="28"/>
        </w:rPr>
        <w:t>、企业、事业单位党委。</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⑻ 新疆生产建设兵团党委组织部及兵团各师党委。 </w:t>
      </w:r>
    </w:p>
    <w:p w:rsidR="002F1B40" w:rsidRDefault="002F1B40" w:rsidP="002F1B40">
      <w:pPr>
        <w:pStyle w:val="a4"/>
        <w:spacing w:before="0" w:beforeAutospacing="0" w:after="0" w:afterAutospacing="0" w:line="500" w:lineRule="exact"/>
        <w:ind w:firstLineChars="200" w:firstLine="562"/>
        <w:jc w:val="both"/>
        <w:rPr>
          <w:rFonts w:cs="Arial"/>
          <w:b/>
          <w:kern w:val="2"/>
          <w:sz w:val="28"/>
          <w:szCs w:val="28"/>
        </w:rPr>
      </w:pPr>
      <w:r>
        <w:rPr>
          <w:rFonts w:cs="Arial" w:hint="eastAsia"/>
          <w:b/>
          <w:kern w:val="2"/>
          <w:sz w:val="28"/>
          <w:szCs w:val="28"/>
        </w:rPr>
        <w:t>⑼中国人民解放军师(旅)或相当于师以上政治部或其组织部门。</w:t>
      </w:r>
    </w:p>
    <w:p w:rsidR="002F1B40" w:rsidRDefault="002F1B40" w:rsidP="002F1B40">
      <w:pPr>
        <w:widowControl/>
        <w:shd w:val="clear" w:color="auto" w:fill="FFFFFF"/>
        <w:ind w:firstLineChars="300" w:firstLine="843"/>
        <w:jc w:val="center"/>
        <w:rPr>
          <w:rFonts w:ascii="宋体" w:hAnsi="宋体" w:cs="Arial"/>
          <w:b/>
          <w:sz w:val="28"/>
          <w:szCs w:val="28"/>
        </w:rPr>
      </w:pPr>
    </w:p>
    <w:p w:rsidR="002F1B40" w:rsidRDefault="002F1B40" w:rsidP="002F1B40">
      <w:pPr>
        <w:widowControl/>
        <w:shd w:val="clear" w:color="auto" w:fill="FFFFFF"/>
        <w:ind w:firstLineChars="300" w:firstLine="843"/>
        <w:jc w:val="center"/>
        <w:rPr>
          <w:rFonts w:ascii="宋体" w:hAnsi="宋体" w:cs="Arial"/>
          <w:b/>
          <w:sz w:val="28"/>
          <w:szCs w:val="28"/>
        </w:rPr>
      </w:pPr>
    </w:p>
    <w:p w:rsidR="002F1B40" w:rsidRDefault="002F1B40" w:rsidP="002F1B40">
      <w:pPr>
        <w:widowControl/>
        <w:shd w:val="clear" w:color="auto" w:fill="FFFFFF"/>
        <w:ind w:firstLineChars="300" w:firstLine="843"/>
        <w:jc w:val="center"/>
        <w:rPr>
          <w:rFonts w:ascii="宋体" w:hAnsi="宋体" w:cs="Arial"/>
          <w:b/>
          <w:sz w:val="28"/>
          <w:szCs w:val="28"/>
        </w:rPr>
      </w:pPr>
    </w:p>
    <w:p w:rsidR="002F1B40" w:rsidRDefault="002F1B40" w:rsidP="002F1B40">
      <w:pPr>
        <w:widowControl/>
        <w:shd w:val="clear" w:color="auto" w:fill="FFFFFF"/>
        <w:ind w:firstLineChars="300" w:firstLine="843"/>
        <w:rPr>
          <w:rFonts w:ascii="宋体" w:hAnsi="宋体" w:cs="Arial"/>
          <w:b/>
          <w:sz w:val="28"/>
          <w:szCs w:val="28"/>
        </w:rPr>
      </w:pPr>
    </w:p>
    <w:p w:rsidR="002F1B40" w:rsidRDefault="002F1B40" w:rsidP="002F1B40">
      <w:pPr>
        <w:widowControl/>
        <w:shd w:val="clear" w:color="auto" w:fill="FFFFFF"/>
        <w:ind w:firstLineChars="300" w:firstLine="843"/>
        <w:rPr>
          <w:rFonts w:ascii="宋体" w:hAnsi="宋体" w:cs="Arial"/>
          <w:b/>
          <w:sz w:val="28"/>
          <w:szCs w:val="28"/>
        </w:rPr>
      </w:pPr>
    </w:p>
    <w:p w:rsidR="002F1B40" w:rsidRDefault="002F1B40" w:rsidP="002F1B40">
      <w:pPr>
        <w:widowControl/>
        <w:shd w:val="clear" w:color="auto" w:fill="FFFFFF"/>
        <w:jc w:val="center"/>
        <w:rPr>
          <w:rFonts w:ascii="宋体" w:hAnsi="宋体" w:cs="Arial"/>
          <w:b/>
          <w:sz w:val="28"/>
          <w:szCs w:val="28"/>
        </w:rPr>
      </w:pPr>
    </w:p>
    <w:p w:rsidR="002F1B40" w:rsidRDefault="002F1B40" w:rsidP="002F1B40">
      <w:pPr>
        <w:widowControl/>
        <w:shd w:val="clear" w:color="auto" w:fill="FFFFFF"/>
        <w:jc w:val="center"/>
        <w:rPr>
          <w:rFonts w:ascii="宋体" w:hAnsi="宋体" w:cs="Arial"/>
          <w:b/>
          <w:sz w:val="28"/>
          <w:szCs w:val="28"/>
        </w:rPr>
      </w:pPr>
      <w:r>
        <w:rPr>
          <w:rFonts w:ascii="宋体" w:hAnsi="宋体" w:cs="Arial" w:hint="eastAsia"/>
          <w:b/>
          <w:sz w:val="28"/>
          <w:szCs w:val="28"/>
        </w:rPr>
        <w:lastRenderedPageBreak/>
        <w:t>二、 组织关系隶属于省委教育工委的学校名单</w:t>
      </w:r>
    </w:p>
    <w:p w:rsidR="002F1B40" w:rsidRDefault="002F1B40" w:rsidP="002F1B40">
      <w:pPr>
        <w:widowControl/>
        <w:shd w:val="clear" w:color="auto" w:fill="FFFFFF"/>
        <w:spacing w:line="320" w:lineRule="exact"/>
        <w:ind w:firstLineChars="300" w:firstLine="843"/>
        <w:jc w:val="left"/>
        <w:rPr>
          <w:rFonts w:ascii="宋体" w:hAnsi="宋体" w:cs="Arial"/>
          <w:b/>
          <w:sz w:val="28"/>
          <w:szCs w:val="28"/>
        </w:rPr>
      </w:pPr>
    </w:p>
    <w:tbl>
      <w:tblPr>
        <w:tblW w:w="0" w:type="auto"/>
        <w:jc w:val="center"/>
        <w:tblLayout w:type="fixed"/>
        <w:tblLook w:val="0000" w:firstRow="0" w:lastRow="0" w:firstColumn="0" w:lastColumn="0" w:noHBand="0" w:noVBand="0"/>
      </w:tblPr>
      <w:tblGrid>
        <w:gridCol w:w="4275"/>
        <w:gridCol w:w="4938"/>
      </w:tblGrid>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 xml:space="preserve">1.南京大学       </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21.江苏广播电视大学（江苏城市职业学院）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2.东南大学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22.南京人口管理干部学院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3.南京航空航天大学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23.三江学院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4.南京理工大学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24.南京森林公安高等专科学校</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5.河海大学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25.南京工业职业技术学院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6.南京农业大学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26.南京交通职业技术学院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7.中国药科大学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27.南京化工职业技术学院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8.南京邮电大学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28.江苏经贸职业技术学院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9.南京林业大学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29.南京特殊教育职业技术学院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10.南京信息工程大学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30.南京信息职业技术学院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11.南京工业大学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31.江苏海事职业技术学院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12.南京师范大学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32.南京铁道职业技术学院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13.南京财经大学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33.钟山职业技术学院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14.南京医科大学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34.正德职业技术学院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15.南京中医药大学</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35.金肯职业技术学院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16.南京审计学院</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36.应</w:t>
            </w:r>
            <w:proofErr w:type="gramStart"/>
            <w:r>
              <w:rPr>
                <w:rFonts w:ascii="宋体" w:hAnsi="宋体" w:cs="Arial" w:hint="eastAsia"/>
                <w:b/>
                <w:sz w:val="28"/>
                <w:szCs w:val="28"/>
              </w:rPr>
              <w:t>天职业</w:t>
            </w:r>
            <w:proofErr w:type="gramEnd"/>
            <w:r>
              <w:rPr>
                <w:rFonts w:ascii="宋体" w:hAnsi="宋体" w:cs="Arial" w:hint="eastAsia"/>
                <w:b/>
                <w:sz w:val="28"/>
                <w:szCs w:val="28"/>
              </w:rPr>
              <w:t>技术学院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17.南京体育学院</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37.中国传媒</w:t>
            </w:r>
            <w:proofErr w:type="gramStart"/>
            <w:r>
              <w:rPr>
                <w:rFonts w:ascii="宋体" w:hAnsi="宋体" w:cs="Arial" w:hint="eastAsia"/>
                <w:b/>
                <w:sz w:val="28"/>
                <w:szCs w:val="28"/>
              </w:rPr>
              <w:t>大学南广</w:t>
            </w:r>
            <w:proofErr w:type="gramEnd"/>
            <w:r>
              <w:rPr>
                <w:rFonts w:ascii="宋体" w:hAnsi="宋体" w:cs="Arial" w:hint="eastAsia"/>
                <w:b/>
                <w:sz w:val="28"/>
                <w:szCs w:val="28"/>
              </w:rPr>
              <w:t>学院</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18.南京艺术学院</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38.南京视觉艺术职业学院（党总支）</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19.南京工程学院</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39.南京工程高等职业技术学校（党总支）</w:t>
            </w:r>
          </w:p>
        </w:tc>
      </w:tr>
      <w:tr w:rsidR="002F1B40" w:rsidTr="00F7149C">
        <w:trPr>
          <w:trHeight w:val="340"/>
          <w:jc w:val="center"/>
        </w:trPr>
        <w:tc>
          <w:tcPr>
            <w:tcW w:w="4275"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20.江苏教育学院（江苏省教育科学研究院）</w:t>
            </w:r>
          </w:p>
        </w:tc>
        <w:tc>
          <w:tcPr>
            <w:tcW w:w="4938" w:type="dxa"/>
            <w:tcBorders>
              <w:top w:val="nil"/>
              <w:left w:val="nil"/>
              <w:bottom w:val="nil"/>
              <w:right w:val="nil"/>
            </w:tcBorders>
            <w:vAlign w:val="bottom"/>
          </w:tcPr>
          <w:p w:rsidR="002F1B40" w:rsidRDefault="002F1B40" w:rsidP="00F7149C">
            <w:pPr>
              <w:widowControl/>
              <w:spacing w:line="540" w:lineRule="exact"/>
              <w:rPr>
                <w:rFonts w:ascii="宋体" w:hAnsi="宋体" w:cs="Arial"/>
                <w:b/>
                <w:sz w:val="28"/>
                <w:szCs w:val="28"/>
              </w:rPr>
            </w:pPr>
            <w:r>
              <w:rPr>
                <w:rFonts w:ascii="宋体" w:hAnsi="宋体" w:cs="Arial" w:hint="eastAsia"/>
                <w:b/>
                <w:sz w:val="28"/>
                <w:szCs w:val="28"/>
              </w:rPr>
              <w:t>40. 南京航空航天大学金城学院</w:t>
            </w:r>
          </w:p>
        </w:tc>
      </w:tr>
    </w:tbl>
    <w:p w:rsidR="002F1B40" w:rsidRDefault="002F1B40" w:rsidP="002F1B40">
      <w:pPr>
        <w:widowControl/>
        <w:spacing w:line="469" w:lineRule="atLeast"/>
        <w:jc w:val="left"/>
        <w:rPr>
          <w:rFonts w:ascii="宋体" w:hAnsi="宋体" w:cs="Arial"/>
          <w:b/>
          <w:sz w:val="28"/>
          <w:szCs w:val="28"/>
        </w:rPr>
      </w:pPr>
      <w:r>
        <w:rPr>
          <w:rFonts w:ascii="宋体" w:hAnsi="宋体" w:cs="Arial" w:hint="eastAsia"/>
          <w:b/>
          <w:sz w:val="28"/>
          <w:szCs w:val="28"/>
        </w:rPr>
        <w:lastRenderedPageBreak/>
        <w:t xml:space="preserve">   注：组织关系隶属于省委教育工委的在宁高校党委组织部之间可以直接接转党员组织关系；在宁高校转到省内其他高校（组织关系非隶属于省委教育工委的高校），组织关系介绍信应先接转到该校所在市（县）委组织部。</w:t>
      </w:r>
    </w:p>
    <w:p w:rsidR="002F1B40" w:rsidRDefault="002F1B40" w:rsidP="002F1B40">
      <w:pPr>
        <w:widowControl/>
        <w:shd w:val="clear" w:color="auto" w:fill="FFFFFF"/>
        <w:ind w:firstLineChars="199" w:firstLine="559"/>
        <w:rPr>
          <w:rFonts w:ascii="宋体" w:hAnsi="宋体" w:cs="Arial"/>
          <w:b/>
          <w:sz w:val="28"/>
          <w:szCs w:val="28"/>
        </w:rPr>
      </w:pPr>
      <w:r>
        <w:rPr>
          <w:rFonts w:ascii="宋体" w:hAnsi="宋体" w:cs="Arial" w:hint="eastAsia"/>
          <w:b/>
          <w:sz w:val="28"/>
          <w:szCs w:val="28"/>
        </w:rPr>
        <w:t>转入南京视觉艺术职业学院、南京工程高等职业技术学校的，组织关系抬头开“江苏省委教育工委组织处”。</w:t>
      </w:r>
    </w:p>
    <w:p w:rsidR="002F1B40" w:rsidRDefault="002F1B40" w:rsidP="002F1B40">
      <w:pPr>
        <w:ind w:firstLineChars="198" w:firstLine="557"/>
        <w:rPr>
          <w:rFonts w:ascii="宋体" w:hAnsi="宋体" w:cs="Arial"/>
          <w:b/>
          <w:sz w:val="28"/>
          <w:szCs w:val="28"/>
        </w:rPr>
      </w:pPr>
      <w:r>
        <w:rPr>
          <w:rFonts w:ascii="宋体" w:hAnsi="宋体" w:cs="Arial" w:hint="eastAsia"/>
          <w:b/>
          <w:sz w:val="28"/>
          <w:szCs w:val="28"/>
        </w:rPr>
        <w:t>金城学院组织关系现在隶属省委教育工委，按照在宁高校党委组织部之间可以直接接转党员组织关系。</w:t>
      </w: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r>
        <w:rPr>
          <w:rFonts w:ascii="宋体" w:hAnsi="宋体" w:cs="Arial" w:hint="eastAsia"/>
          <w:b/>
          <w:sz w:val="28"/>
          <w:szCs w:val="28"/>
        </w:rPr>
        <w:lastRenderedPageBreak/>
        <w:t>三 、组织关系隶属于省委组织部的</w:t>
      </w:r>
    </w:p>
    <w:p w:rsidR="002F1B40" w:rsidRDefault="002F1B40" w:rsidP="002F1B40">
      <w:pPr>
        <w:jc w:val="center"/>
        <w:rPr>
          <w:rFonts w:ascii="宋体" w:hAnsi="宋体" w:cs="Arial"/>
          <w:b/>
          <w:sz w:val="28"/>
          <w:szCs w:val="28"/>
        </w:rPr>
      </w:pPr>
      <w:r>
        <w:rPr>
          <w:rFonts w:ascii="宋体" w:hAnsi="宋体" w:cs="Arial" w:hint="eastAsia"/>
          <w:b/>
          <w:sz w:val="28"/>
          <w:szCs w:val="28"/>
        </w:rPr>
        <w:t>在宁中央企业和科研院所名单</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1.中国石化集团南京化学工业有限公司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2.江苏省电力公司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3.中国石化仪征化纤股份有限公司仪化集团</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4.中国华电集团公司江苏分公司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5.江苏石油勘探局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6.中国核工业华兴建设公司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7.江苏省石油集团有限公司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8.江苏核电有限公司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9.中国石化集团华东石油局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10.江苏省电信有限公司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11.江苏移动通信有限责任公司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12.中国东方数控公司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13.中国联通江苏分公司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14.上海浦东发展银行南京分行</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15.中国网络通信集团公司江苏省分公司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16.深圳发展银行南京分行</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17.天安保险股份有限公司江苏省分公司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18.中国科学院南京分院</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19.苏美达集团</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20.中国科学院南京土壤研究所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21.中国冶金设备南京有限公司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22.中国科学院南京地理与湖泊研究所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23.华泰财产保险股份有限公司江苏省分公司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lastRenderedPageBreak/>
        <w:t>24.中国科学院南京地质古生物研究所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25.中国平安人寿保险股份公司江苏分公司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26.中国科学院紫金山天文台</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27.中国平安财产保险股份公司江苏分公司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28.中国电子科技集团第十四研究所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29.恒泰保险经纪有限公司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30. 中国电子科技集团第二十八研究所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31.大唐江苏分公司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32.中国电子科技集团第五十五研究所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33.中国科学院南京天文仪器研制中心</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34.</w:t>
      </w:r>
      <w:proofErr w:type="gramStart"/>
      <w:r>
        <w:rPr>
          <w:rFonts w:ascii="宋体" w:hAnsi="宋体" w:cs="Arial" w:hint="eastAsia"/>
          <w:b/>
          <w:sz w:val="28"/>
          <w:szCs w:val="28"/>
        </w:rPr>
        <w:t>国网南京自动化研究所</w:t>
      </w:r>
      <w:proofErr w:type="gramEnd"/>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35.南京玻璃纤维研究设计院</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36.南京水利科学研究院</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37.农业部南京农业机械化研究所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38.新华人寿保险股份有限公司江苏分公司</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39.中国船舶重工集团公司第七二四研究所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40.国家环境保护总局南京环境科学研究所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41.中国航天科工集团八五一一研究所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42.中国林业科学研究院林产化学工业研究所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43.国土资源部南京地质矿产研究所</w:t>
      </w:r>
    </w:p>
    <w:p w:rsidR="002F1B40" w:rsidRDefault="002F1B40" w:rsidP="002F1B40">
      <w:pPr>
        <w:spacing w:line="560" w:lineRule="exact"/>
        <w:ind w:firstLineChars="200" w:firstLine="562"/>
        <w:rPr>
          <w:rFonts w:ascii="宋体" w:hAnsi="宋体" w:cs="Arial"/>
          <w:b/>
          <w:sz w:val="28"/>
          <w:szCs w:val="28"/>
        </w:rPr>
      </w:pPr>
      <w:r>
        <w:rPr>
          <w:rFonts w:ascii="宋体" w:hAnsi="宋体" w:cs="Arial" w:hint="eastAsia"/>
          <w:b/>
          <w:sz w:val="28"/>
          <w:szCs w:val="28"/>
        </w:rPr>
        <w:t>44.江苏银行</w:t>
      </w:r>
    </w:p>
    <w:p w:rsidR="002F1B40" w:rsidRDefault="002F1B40" w:rsidP="002F1B40">
      <w:pPr>
        <w:spacing w:line="360" w:lineRule="auto"/>
        <w:rPr>
          <w:rFonts w:ascii="宋体" w:hAnsi="宋体" w:cs="Arial"/>
          <w:b/>
          <w:sz w:val="28"/>
          <w:szCs w:val="28"/>
        </w:rPr>
      </w:pPr>
      <w:r>
        <w:rPr>
          <w:rFonts w:ascii="宋体" w:hAnsi="宋体" w:cs="Arial" w:hint="eastAsia"/>
          <w:b/>
          <w:sz w:val="28"/>
          <w:szCs w:val="28"/>
        </w:rPr>
        <w:t xml:space="preserve">（注：党员组织关系转到以上单位，组织关系介绍信抬头写：“江苏省委组织部”）  </w:t>
      </w:r>
    </w:p>
    <w:p w:rsidR="002F1B40" w:rsidRDefault="002F1B40" w:rsidP="002F1B40">
      <w:pPr>
        <w:ind w:firstLineChars="200" w:firstLine="562"/>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p>
    <w:p w:rsidR="002F1B40" w:rsidRDefault="002F1B40" w:rsidP="002F1B40">
      <w:pPr>
        <w:jc w:val="center"/>
        <w:rPr>
          <w:rFonts w:ascii="宋体" w:hAnsi="宋体" w:cs="Arial"/>
          <w:b/>
          <w:sz w:val="28"/>
          <w:szCs w:val="28"/>
        </w:rPr>
      </w:pPr>
      <w:r>
        <w:rPr>
          <w:rFonts w:ascii="宋体" w:hAnsi="宋体" w:cs="Arial" w:hint="eastAsia"/>
          <w:b/>
          <w:sz w:val="28"/>
          <w:szCs w:val="28"/>
        </w:rPr>
        <w:t>四、组织关系隶属于省国资委的企业名单</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1.省国信资产管理集团有限公司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2.江苏交通控股有限公司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3.南京禄口国际机场有限公司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4.省农村信用合作社联合社</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5.省丝绸集团有限公司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6.中国江苏国际经济技术合作公司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7.省海外企业集团有限公司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8.省农垦集团有限公司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9.省建设集团公司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10.省纺织（集团）总公司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11.省物资集团总公司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12.</w:t>
      </w:r>
      <w:proofErr w:type="gramStart"/>
      <w:r>
        <w:rPr>
          <w:rFonts w:ascii="宋体" w:hAnsi="宋体" w:cs="Arial" w:hint="eastAsia"/>
          <w:b/>
          <w:sz w:val="28"/>
          <w:szCs w:val="28"/>
        </w:rPr>
        <w:t>省设备</w:t>
      </w:r>
      <w:proofErr w:type="gramEnd"/>
      <w:r>
        <w:rPr>
          <w:rFonts w:ascii="宋体" w:hAnsi="宋体" w:cs="Arial" w:hint="eastAsia"/>
          <w:b/>
          <w:sz w:val="28"/>
          <w:szCs w:val="28"/>
        </w:rPr>
        <w:t>成套有限公司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13.江苏舜天国际集团有限公司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14.江苏汇鸿国际集团有限公司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15.江苏东恒国际集团有限公司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16.江苏开元国际集团有限公司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17.江苏弘业国际集团有限公司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18.省盐业集团有限责任公司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19.省滩涂开发投资有限公司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20.省粮食集团有限责任公司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21.江苏钟山宾馆集团有限公司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22.江苏高科技投资集团有限公司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23.南京金陵饭店集团有限公司</w:t>
      </w:r>
    </w:p>
    <w:p w:rsidR="002F1B40" w:rsidRDefault="002F1B40" w:rsidP="002F1B40">
      <w:pPr>
        <w:widowControl/>
        <w:spacing w:line="500" w:lineRule="exact"/>
        <w:ind w:firstLineChars="242" w:firstLine="680"/>
        <w:rPr>
          <w:rFonts w:ascii="宋体" w:hAnsi="宋体" w:cs="Arial"/>
          <w:b/>
          <w:sz w:val="28"/>
          <w:szCs w:val="28"/>
        </w:rPr>
      </w:pPr>
      <w:r>
        <w:rPr>
          <w:rFonts w:ascii="宋体" w:hAnsi="宋体" w:cs="Arial" w:hint="eastAsia"/>
          <w:b/>
          <w:sz w:val="28"/>
          <w:szCs w:val="28"/>
        </w:rPr>
        <w:t>24.华泰证券有限责任公司</w:t>
      </w:r>
    </w:p>
    <w:p w:rsidR="00FC73DB" w:rsidRPr="002F1B40" w:rsidRDefault="002F1B40" w:rsidP="00F52028">
      <w:pPr>
        <w:spacing w:line="480" w:lineRule="exact"/>
        <w:ind w:firstLineChars="150" w:firstLine="422"/>
        <w:rPr>
          <w:rFonts w:ascii="宋体" w:hAnsi="宋体" w:cs="Arial"/>
          <w:b/>
          <w:sz w:val="28"/>
          <w:szCs w:val="28"/>
        </w:rPr>
      </w:pPr>
      <w:r>
        <w:rPr>
          <w:rFonts w:ascii="宋体" w:hAnsi="宋体" w:cs="Arial" w:hint="eastAsia"/>
          <w:b/>
          <w:sz w:val="28"/>
          <w:szCs w:val="28"/>
        </w:rPr>
        <w:t xml:space="preserve">（注：党员组织关系转到以上单位，介绍信抬头写：“江苏省国资委党委组织部”。）   </w:t>
      </w:r>
      <w:bookmarkStart w:id="0" w:name="_GoBack"/>
      <w:bookmarkEnd w:id="0"/>
    </w:p>
    <w:sectPr w:rsidR="00FC73DB" w:rsidRPr="002F1B40">
      <w:footerReference w:type="even" r:id="rId7"/>
      <w:footerReference w:type="default" r:id="rId8"/>
      <w:pgSz w:w="11906" w:h="16838"/>
      <w:pgMar w:top="1304" w:right="1588" w:bottom="130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7D" w:rsidRDefault="0021587D">
      <w:r>
        <w:separator/>
      </w:r>
    </w:p>
  </w:endnote>
  <w:endnote w:type="continuationSeparator" w:id="0">
    <w:p w:rsidR="0021587D" w:rsidRDefault="0021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B" w:rsidRDefault="002F1B40">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350CFB" w:rsidRDefault="002158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B" w:rsidRDefault="002F1B40">
    <w:pPr>
      <w:pStyle w:val="a5"/>
      <w:framePr w:wrap="around" w:vAnchor="text" w:hAnchor="margin" w:xAlign="center" w:y="1"/>
      <w:rPr>
        <w:rStyle w:val="a3"/>
      </w:rPr>
    </w:pPr>
    <w:r>
      <w:fldChar w:fldCharType="begin"/>
    </w:r>
    <w:r>
      <w:rPr>
        <w:rStyle w:val="a3"/>
      </w:rPr>
      <w:instrText xml:space="preserve">PAGE  </w:instrText>
    </w:r>
    <w:r>
      <w:fldChar w:fldCharType="separate"/>
    </w:r>
    <w:r w:rsidR="00F52028">
      <w:rPr>
        <w:rStyle w:val="a3"/>
        <w:noProof/>
      </w:rPr>
      <w:t>6</w:t>
    </w:r>
    <w:r>
      <w:fldChar w:fldCharType="end"/>
    </w:r>
  </w:p>
  <w:p w:rsidR="00350CFB" w:rsidRDefault="00215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7D" w:rsidRDefault="0021587D">
      <w:r>
        <w:separator/>
      </w:r>
    </w:p>
  </w:footnote>
  <w:footnote w:type="continuationSeparator" w:id="0">
    <w:p w:rsidR="0021587D" w:rsidRDefault="0021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40"/>
    <w:rsid w:val="0021587D"/>
    <w:rsid w:val="002F1B40"/>
    <w:rsid w:val="00F52028"/>
    <w:rsid w:val="00FC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F1B40"/>
  </w:style>
  <w:style w:type="paragraph" w:styleId="a4">
    <w:name w:val="Normal (Web)"/>
    <w:basedOn w:val="a"/>
    <w:rsid w:val="002F1B40"/>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2F1B40"/>
    <w:pPr>
      <w:tabs>
        <w:tab w:val="center" w:pos="4153"/>
        <w:tab w:val="right" w:pos="8306"/>
      </w:tabs>
      <w:snapToGrid w:val="0"/>
      <w:jc w:val="left"/>
    </w:pPr>
    <w:rPr>
      <w:sz w:val="18"/>
      <w:szCs w:val="18"/>
    </w:rPr>
  </w:style>
  <w:style w:type="character" w:customStyle="1" w:styleId="Char">
    <w:name w:val="页脚 Char"/>
    <w:basedOn w:val="a0"/>
    <w:link w:val="a5"/>
    <w:rsid w:val="002F1B40"/>
    <w:rPr>
      <w:rFonts w:ascii="Times New Roman" w:eastAsia="宋体" w:hAnsi="Times New Roman" w:cs="Times New Roman"/>
      <w:sz w:val="18"/>
      <w:szCs w:val="18"/>
    </w:rPr>
  </w:style>
  <w:style w:type="paragraph" w:styleId="a6">
    <w:name w:val="header"/>
    <w:basedOn w:val="a"/>
    <w:link w:val="Char0"/>
    <w:uiPriority w:val="99"/>
    <w:unhideWhenUsed/>
    <w:rsid w:val="00F520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20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F1B40"/>
  </w:style>
  <w:style w:type="paragraph" w:styleId="a4">
    <w:name w:val="Normal (Web)"/>
    <w:basedOn w:val="a"/>
    <w:rsid w:val="002F1B40"/>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2F1B40"/>
    <w:pPr>
      <w:tabs>
        <w:tab w:val="center" w:pos="4153"/>
        <w:tab w:val="right" w:pos="8306"/>
      </w:tabs>
      <w:snapToGrid w:val="0"/>
      <w:jc w:val="left"/>
    </w:pPr>
    <w:rPr>
      <w:sz w:val="18"/>
      <w:szCs w:val="18"/>
    </w:rPr>
  </w:style>
  <w:style w:type="character" w:customStyle="1" w:styleId="Char">
    <w:name w:val="页脚 Char"/>
    <w:basedOn w:val="a0"/>
    <w:link w:val="a5"/>
    <w:rsid w:val="002F1B40"/>
    <w:rPr>
      <w:rFonts w:ascii="Times New Roman" w:eastAsia="宋体" w:hAnsi="Times New Roman" w:cs="Times New Roman"/>
      <w:sz w:val="18"/>
      <w:szCs w:val="18"/>
    </w:rPr>
  </w:style>
  <w:style w:type="paragraph" w:styleId="a6">
    <w:name w:val="header"/>
    <w:basedOn w:val="a"/>
    <w:link w:val="Char0"/>
    <w:uiPriority w:val="99"/>
    <w:unhideWhenUsed/>
    <w:rsid w:val="00F520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520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Words>
  <Characters>2058</Characters>
  <Application>Microsoft Office Word</Application>
  <DocSecurity>0</DocSecurity>
  <Lines>17</Lines>
  <Paragraphs>4</Paragraphs>
  <ScaleCrop>false</ScaleCrop>
  <Company>微软全球合作伙伴中国公司</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2</cp:revision>
  <dcterms:created xsi:type="dcterms:W3CDTF">2017-05-25T07:17:00Z</dcterms:created>
  <dcterms:modified xsi:type="dcterms:W3CDTF">2017-05-25T07:46:00Z</dcterms:modified>
</cp:coreProperties>
</file>