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343" w:rsidRPr="0024175D" w:rsidRDefault="00A80343" w:rsidP="00A80343">
      <w:pPr>
        <w:pStyle w:val="a3"/>
        <w:spacing w:line="578" w:lineRule="exact"/>
        <w:ind w:firstLineChars="0" w:firstLine="0"/>
        <w:jc w:val="both"/>
        <w:rPr>
          <w:rFonts w:ascii="Times New Roman" w:eastAsia="黑体" w:hAnsi="Times New Roman"/>
        </w:rPr>
      </w:pPr>
      <w:r w:rsidRPr="0024175D">
        <w:rPr>
          <w:rFonts w:ascii="Times New Roman" w:eastAsia="黑体" w:hAnsi="Times New Roman"/>
        </w:rPr>
        <w:t>附件</w:t>
      </w:r>
      <w:r w:rsidRPr="0024175D">
        <w:rPr>
          <w:rFonts w:ascii="Times New Roman" w:eastAsia="黑体" w:hAnsi="Times New Roman"/>
        </w:rPr>
        <w:t>2</w:t>
      </w:r>
    </w:p>
    <w:p w:rsidR="00A80343" w:rsidRPr="0024175D" w:rsidRDefault="00A80343" w:rsidP="00A80343">
      <w:pPr>
        <w:spacing w:line="578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24175D">
        <w:rPr>
          <w:rFonts w:ascii="Times New Roman" w:eastAsia="方正小标宋简体" w:hAnsi="Times New Roman"/>
          <w:sz w:val="36"/>
          <w:szCs w:val="36"/>
        </w:rPr>
        <w:t>高校</w:t>
      </w:r>
      <w:r w:rsidRPr="0024175D">
        <w:rPr>
          <w:rFonts w:ascii="Times New Roman" w:eastAsia="方正小标宋简体" w:hAnsi="Times New Roman"/>
          <w:sz w:val="36"/>
          <w:szCs w:val="36"/>
        </w:rPr>
        <w:t>“</w:t>
      </w:r>
      <w:r w:rsidRPr="0024175D">
        <w:rPr>
          <w:rFonts w:ascii="Times New Roman" w:eastAsia="方正小标宋简体" w:hAnsi="Times New Roman"/>
          <w:sz w:val="36"/>
          <w:szCs w:val="36"/>
        </w:rPr>
        <w:t>双带头人</w:t>
      </w:r>
      <w:r w:rsidRPr="0024175D">
        <w:rPr>
          <w:rFonts w:ascii="Times New Roman" w:eastAsia="方正小标宋简体" w:hAnsi="Times New Roman"/>
          <w:sz w:val="36"/>
          <w:szCs w:val="36"/>
        </w:rPr>
        <w:t>”</w:t>
      </w:r>
      <w:r w:rsidRPr="0024175D">
        <w:rPr>
          <w:rFonts w:ascii="Times New Roman" w:eastAsia="方正小标宋简体" w:hAnsi="Times New Roman"/>
          <w:sz w:val="36"/>
          <w:szCs w:val="36"/>
        </w:rPr>
        <w:t>教师党支部书记工作室建设标准</w:t>
      </w:r>
    </w:p>
    <w:tbl>
      <w:tblPr>
        <w:tblpPr w:leftFromText="180" w:rightFromText="180" w:vertAnchor="text" w:horzAnchor="page" w:tblpXSpec="center" w:tblpY="35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1736"/>
      </w:tblGrid>
      <w:tr w:rsidR="00A80343" w:rsidRPr="0024175D" w:rsidTr="00A80343">
        <w:trPr>
          <w:trHeight w:val="567"/>
          <w:tblHeader/>
        </w:trPr>
        <w:tc>
          <w:tcPr>
            <w:tcW w:w="1413" w:type="dxa"/>
            <w:shd w:val="clear" w:color="auto" w:fill="auto"/>
            <w:vAlign w:val="center"/>
          </w:tcPr>
          <w:p w:rsidR="00A80343" w:rsidRPr="0024175D" w:rsidRDefault="00A80343" w:rsidP="00A80343">
            <w:pPr>
              <w:widowControl/>
              <w:snapToGrid w:val="0"/>
              <w:spacing w:line="500" w:lineRule="exact"/>
              <w:jc w:val="center"/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A80343">
            <w:pPr>
              <w:widowControl/>
              <w:snapToGrid w:val="0"/>
              <w:spacing w:line="500" w:lineRule="exact"/>
              <w:jc w:val="center"/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A80343">
            <w:pPr>
              <w:widowControl/>
              <w:snapToGrid w:val="0"/>
              <w:spacing w:line="500" w:lineRule="exact"/>
              <w:jc w:val="center"/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黑体" w:hAnsi="Times New Roman"/>
                <w:bCs/>
                <w:kern w:val="0"/>
                <w:sz w:val="28"/>
                <w:szCs w:val="28"/>
              </w:rPr>
              <w:t>三级指标</w:t>
            </w:r>
          </w:p>
        </w:tc>
      </w:tr>
      <w:tr w:rsidR="00A80343" w:rsidRPr="0024175D" w:rsidTr="00A80343">
        <w:trPr>
          <w:trHeight w:val="4252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1.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组织领导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1.1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学校党委高度重视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）教师党支部建设和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党支部书记培育工作纳入学校党建工作规划和年度工作要点，明确工作计划和年度安排，定期研究部署、推进落实。学校常委会或党委会每学期至少听取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次工作情况汇报。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）教师党支部建设和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党支部书记培育工作制度健全，干事平台、发展空间、工作条件、待遇保障等方面支持到位，已基本实现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 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党支部书记选拔方式全覆盖。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）构建完备的学校党委统一领导，组织、教师工作部门牵头抓总，宣传、党校、人事、教务、科研等部门协同配合，院（系）级党组织具体负责的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教师党支部书记培育工作机制，及时总结经验做法，解决突出问题。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）校、院（系）两级党委委员联系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所在党支部制度健全。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党支部书记培育工作纳入院（系）级党组织书记抓党建和思想政治工作述职评议考核，</w:t>
            </w:r>
            <w:proofErr w:type="gramStart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作为必述必答</w:t>
            </w:r>
            <w:proofErr w:type="gramEnd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内容。</w:t>
            </w:r>
          </w:p>
        </w:tc>
      </w:tr>
      <w:tr w:rsidR="00A80343" w:rsidRPr="0024175D" w:rsidTr="00A80343">
        <w:trPr>
          <w:trHeight w:val="3061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578" w:lineRule="exact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1.2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院（系）党组织指导到位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）推进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工作室所在党支部建设，具有完善的工作计划、具体举措、责任清单。院（系）级党组织会议每学期至少专门研究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次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工作室和所在支部的建设工作。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）优化教师党支部设置，保证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工作室所在党支部和支部班子相对稳定。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）选优配强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工作室所在党支部班子，为支部书记选配得力助手。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）加强对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工作室所在党支部的指导，严格规范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三会一课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、组织生活会、谈心谈话、民主评议党员等制度。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）院（系）党组织书记专门联系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工作室所在党支部，经常性指导支部工作。</w:t>
            </w:r>
          </w:p>
        </w:tc>
      </w:tr>
      <w:tr w:rsidR="00A80343" w:rsidRPr="0024175D" w:rsidTr="00A80343">
        <w:trPr>
          <w:trHeight w:val="2721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lastRenderedPageBreak/>
              <w:t xml:space="preserve">2.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支部工作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2.1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发挥政治引领方面的主体作用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）坚持把党的政治建设摆在首位，用习近平新时代中国特色社会主义思想武装头脑、指导实践、推动工作，增强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四个意识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，坚定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四个自信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，做到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两个维护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）认真宣传执行党的路线方针政策和上级党组织的决议，团结师生员工，在完成教学科研管理任务中发挥党员先锋模范作用。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）严格用党章党规规范支部和党员行为，指导党员加强党性修养，营造良好的政治生态。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）积极参与本单位重大问题决策，支持本单位行政负责人开展工作，对教职工职称评定、职级晋升、考核评价等进行政治把关。</w:t>
            </w:r>
          </w:p>
        </w:tc>
      </w:tr>
      <w:tr w:rsidR="00A80343" w:rsidRPr="0024175D" w:rsidTr="00A80343">
        <w:trPr>
          <w:trHeight w:val="3798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578" w:lineRule="exact"/>
              <w:ind w:firstLineChars="0" w:firstLine="0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2.2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发挥规范党的组织生活方面的主体作用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）按期规范做好换届工作，强化支委班子建设，注重配备熟悉和热爱党务工作的青年党</w:t>
            </w:r>
            <w:proofErr w:type="gramStart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员学术</w:t>
            </w:r>
            <w:proofErr w:type="gramEnd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骨干担任副书记或委员。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）充分运用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不忘初心、牢记使命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主题教育建立起来的学习体系、学习载体、学习制度，开展党的创新理论大学习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,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推进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两学一做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学习教育常态化制度化，模范落实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三会一课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制度、组织生活制度、谈心谈话制度、民主评议党员制度，全面推行支部主题党日。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）加大政治动员、政治引领、政治教育工作力度，做好政治吸纳，在高层次人才、优秀青年教师、海外留学归国教师中发展党员成效显著。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）党员组织关系管理、党费收缴、党员激励关爱帮扶和党纪处分、组织处置等基础性工作扎实。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）把纪律和规矩挺在前面，支部党员模范遵守师德规范、追求道德高线、严守纪律底线。</w:t>
            </w:r>
          </w:p>
        </w:tc>
      </w:tr>
      <w:tr w:rsidR="00A80343" w:rsidRPr="0024175D" w:rsidTr="00A80343"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2.3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发挥团结凝聚师生方面的主体作用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）加强教师理想信念教育，健全教师党员党内学习制度、教师政治理论学习制度，组织开展理论学习、培养培训、实践锻炼、社会服务，全面提升教师思想政治素质和</w:t>
            </w:r>
            <w:proofErr w:type="gramStart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育德育</w:t>
            </w:r>
            <w:proofErr w:type="gramEnd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人能力。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）关心了解教师思想、工作和生活状况，大力推进师德师风建设，做好教师思想政治工作和新时代知识分子工作，做好政治吸纳、团结凝聚、教育引导。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）落实意识形态工作责任，有效防止各类错误思想文化的侵蚀，教育引导教师在教育教学、科学研究、管理服务中坚持正确的政治方向、政治立场、政治原则。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）丰富服务载体，健全帮扶机制，有效解决实际问题，维护教师党员和师生员工正当权利和权益，让党支部成为党员之家、教师之家，增强教师归属感、获得感。</w:t>
            </w:r>
          </w:p>
        </w:tc>
      </w:tr>
      <w:tr w:rsidR="00A80343" w:rsidRPr="0024175D" w:rsidTr="00A80343">
        <w:trPr>
          <w:trHeight w:val="2438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578" w:lineRule="exact"/>
              <w:rPr>
                <w:rFonts w:ascii="Times New Roman" w:eastAsia="仿宋_GB2312" w:hAnsi="Times New Roman"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2.4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发挥促进学校中心工作方面的主体作用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）全面贯彻落实学校党委决策部署和学校中心工作任务，引领带动师生积极投身学校改革发展，维护学校和谐稳定。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）有效发挥政治功能、组织功能和服务功能，着力推进课程育人、科研育人等育人体系建设，增强思想政治工作针对性和亲和力，提高人才培养质量。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）教育引导教师党员在日常教学科研生活中亮出党员身份、立起模范标尺、发挥先锋作用，成为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四有好老师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四个引路人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四个相统一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的表率。</w:t>
            </w:r>
          </w:p>
        </w:tc>
      </w:tr>
      <w:tr w:rsidR="00A80343" w:rsidRPr="0024175D" w:rsidTr="00A80343">
        <w:trPr>
          <w:trHeight w:val="1984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3.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支部书记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思想政治素质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）政治立场坚定，党性修养好，自觉以习近平新时代中国特色社会主义思想武装头脑，做中国特色社会主义的坚定信仰者和忠实实践者。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）政治责任履行，让党支部的主体作用贯穿于教育教学、科学研究、管理服务工作全过程。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）政治担当到位，积极主动做好教师思想政治工作，组织支部党员坚决与错误思想和言行做斗争。</w:t>
            </w:r>
          </w:p>
        </w:tc>
      </w:tr>
      <w:tr w:rsidR="00A80343" w:rsidRPr="0024175D" w:rsidTr="00A80343">
        <w:trPr>
          <w:trHeight w:val="1406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党建工作能力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）热爱党的工作，熟悉了解党支部情况，担任党支部书记职务至少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）掌握党建工作规律，善于创新、勇于实践，支部建设取得良好成效。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）善于开展教师思想政治工作和知识分子工作，具有较强的影响力、号召力和凝聚力。</w:t>
            </w:r>
          </w:p>
        </w:tc>
      </w:tr>
      <w:tr w:rsidR="00A80343" w:rsidRPr="0024175D" w:rsidTr="00A80343"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color w:val="00B0F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教学科研水平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）教学科研工作基础扎实，基本素质好，具有副高级以上专业技术职务（职称）或者博士研究生学历学位。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）教育教学、科学研究、管理服务等方面业绩突出，入选国家人才项目，或为学校相关学科带头人。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）在专业领域具有较强的学术影响力，得到师生的普遍认可和信任。</w:t>
            </w:r>
          </w:p>
        </w:tc>
      </w:tr>
      <w:tr w:rsidR="00A80343" w:rsidRPr="0024175D" w:rsidTr="00A80343">
        <w:trPr>
          <w:trHeight w:val="1266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color w:val="00B0F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3.4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师德师</w:t>
            </w:r>
            <w:proofErr w:type="gramStart"/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风状况</w:t>
            </w:r>
            <w:proofErr w:type="gramEnd"/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）以身作则，严守规矩，模范遵守《新时代高校教师职业行为十项准则》等有关规定。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）敬业爱生，师德高尚，群众威信和组织评价好。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）勇于担当，作风优良，奉献精神和服务意识强。</w:t>
            </w:r>
          </w:p>
        </w:tc>
      </w:tr>
      <w:tr w:rsidR="00A80343" w:rsidRPr="0024175D" w:rsidTr="00A80343">
        <w:trPr>
          <w:trHeight w:val="1416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lastRenderedPageBreak/>
              <w:t xml:space="preserve">4.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成果基础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4.1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党建工作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2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工作室所在党支部或工作室负责人近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年曾获得校级（含）以上党组织表彰奖励。</w:t>
            </w:r>
          </w:p>
          <w:p w:rsidR="00A80343" w:rsidRPr="0024175D" w:rsidRDefault="00A80343" w:rsidP="00BB06E9">
            <w:pPr>
              <w:pStyle w:val="a4"/>
              <w:widowControl/>
              <w:spacing w:line="32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工作室所在党支部或工作室负责人近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年曾承担校级（含）以上高校党建和思想政治工作课题，或在重要期刊上发表过相关文章。</w:t>
            </w:r>
          </w:p>
        </w:tc>
      </w:tr>
      <w:tr w:rsidR="00A80343" w:rsidRPr="0024175D" w:rsidTr="00A80343">
        <w:trPr>
          <w:trHeight w:val="1394"/>
        </w:trPr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4.2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学术工作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2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工作室负责人近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年曾获得校级（含）以上教学、科研成果奖励（至少作为项目组重要成员）。</w:t>
            </w:r>
          </w:p>
          <w:p w:rsidR="00A80343" w:rsidRPr="0024175D" w:rsidRDefault="00A80343" w:rsidP="00BB06E9">
            <w:pPr>
              <w:pStyle w:val="a4"/>
              <w:widowControl/>
              <w:spacing w:line="32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工作室负责人直接参与学校重点学科建设、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双一流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重点项目建设或教学改革项目建设。</w:t>
            </w:r>
          </w:p>
        </w:tc>
      </w:tr>
      <w:tr w:rsidR="00A80343" w:rsidRPr="0024175D" w:rsidTr="00A80343">
        <w:trPr>
          <w:trHeight w:val="2536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 xml:space="preserve">5. 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保障措施</w:t>
            </w: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5.1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政策保障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4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）保障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教师党支部书记参与本单位工作规划、干部人事、年度考核、提职晋级、评奖评优等重要事项讨论决策。</w:t>
            </w:r>
          </w:p>
          <w:p w:rsidR="00A80343" w:rsidRPr="0024175D" w:rsidRDefault="00A80343" w:rsidP="00BB06E9">
            <w:pPr>
              <w:pStyle w:val="a4"/>
              <w:widowControl/>
              <w:spacing w:line="34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）保障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教师党支部书记党务工作计入工作量，享受相应的津贴补贴待遇。</w:t>
            </w:r>
          </w:p>
          <w:p w:rsidR="00A80343" w:rsidRPr="0024175D" w:rsidRDefault="00A80343" w:rsidP="00BB06E9">
            <w:pPr>
              <w:pStyle w:val="a4"/>
              <w:widowControl/>
              <w:spacing w:line="34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3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）保障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教师党支部书记培训纳入各级党务培训和人才培训安排，按有关规定做好评选表彰工作。</w:t>
            </w:r>
          </w:p>
          <w:p w:rsidR="00A80343" w:rsidRPr="0024175D" w:rsidRDefault="00A80343" w:rsidP="00BB06E9">
            <w:pPr>
              <w:pStyle w:val="a4"/>
              <w:widowControl/>
              <w:spacing w:line="34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4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）保障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教师党支部书记工作经历作为学校选拔任用院（系）级党政干部的重要条件，作为专业技术职务（职称）评定的重要参考。</w:t>
            </w:r>
          </w:p>
        </w:tc>
      </w:tr>
      <w:tr w:rsidR="00A80343" w:rsidRPr="0024175D" w:rsidTr="00A80343">
        <w:tc>
          <w:tcPr>
            <w:tcW w:w="1413" w:type="dxa"/>
            <w:vMerge/>
            <w:shd w:val="clear" w:color="auto" w:fill="auto"/>
            <w:vAlign w:val="center"/>
          </w:tcPr>
          <w:p w:rsidR="00A80343" w:rsidRPr="0024175D" w:rsidRDefault="00A80343" w:rsidP="00BB06E9">
            <w:pPr>
              <w:spacing w:line="578" w:lineRule="exac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80343" w:rsidRPr="0024175D" w:rsidRDefault="00A80343" w:rsidP="00BB06E9">
            <w:pPr>
              <w:widowControl/>
              <w:spacing w:line="380" w:lineRule="exact"/>
              <w:ind w:leftChars="14" w:left="452" w:hangingChars="151" w:hanging="423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5.2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条件保障</w:t>
            </w:r>
          </w:p>
        </w:tc>
        <w:tc>
          <w:tcPr>
            <w:tcW w:w="11736" w:type="dxa"/>
            <w:shd w:val="clear" w:color="auto" w:fill="auto"/>
            <w:vAlign w:val="center"/>
          </w:tcPr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1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）提供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工作室建设必要的配套经费、活动场地、人力物力等，支持开展理论研究和实践探索。</w:t>
            </w:r>
          </w:p>
          <w:p w:rsidR="00A80343" w:rsidRPr="0024175D" w:rsidRDefault="00A80343" w:rsidP="00BB06E9">
            <w:pPr>
              <w:pStyle w:val="a4"/>
              <w:widowControl/>
              <w:spacing w:line="380" w:lineRule="exact"/>
              <w:ind w:leftChars="16" w:left="742" w:hangingChars="253" w:hanging="708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（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2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）搭建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“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双带头人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”</w:t>
            </w:r>
            <w:r w:rsidRPr="0024175D">
              <w:rPr>
                <w:rFonts w:ascii="Times New Roman" w:eastAsia="仿宋_GB2312" w:hAnsi="Times New Roman"/>
                <w:kern w:val="0"/>
                <w:sz w:val="28"/>
                <w:szCs w:val="28"/>
              </w:rPr>
              <w:t>工作室研究平台、实践平台、宣传平台，加强培育工作、研究成果和典型经验在校内外的示范推广运用。</w:t>
            </w:r>
          </w:p>
        </w:tc>
      </w:tr>
    </w:tbl>
    <w:p w:rsidR="00A80343" w:rsidRDefault="00A80343" w:rsidP="00A80343">
      <w:pPr>
        <w:pStyle w:val="a3"/>
        <w:spacing w:line="500" w:lineRule="exact"/>
        <w:ind w:firstLineChars="0" w:firstLine="0"/>
        <w:jc w:val="both"/>
        <w:rPr>
          <w:rFonts w:ascii="Times New Roman" w:hAnsi="Times New Roman"/>
          <w:sz w:val="28"/>
          <w:szCs w:val="28"/>
        </w:rPr>
      </w:pPr>
    </w:p>
    <w:p w:rsidR="00A80343" w:rsidRPr="00A80343" w:rsidRDefault="00A80343" w:rsidP="00A80343"/>
    <w:p w:rsidR="00F1476E" w:rsidRPr="00A80343" w:rsidRDefault="00F1476E">
      <w:pPr>
        <w:rPr>
          <w:rFonts w:hint="eastAsia"/>
        </w:rPr>
      </w:pPr>
      <w:bookmarkStart w:id="0" w:name="_GoBack"/>
      <w:bookmarkEnd w:id="0"/>
    </w:p>
    <w:sectPr w:rsidR="00F1476E" w:rsidRPr="00A80343" w:rsidSect="00A80343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343"/>
    <w:rsid w:val="00A80343"/>
    <w:rsid w:val="00F1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1C3AA"/>
  <w15:chartTrackingRefBased/>
  <w15:docId w15:val="{D0E3F4DF-23E2-476A-94D4-174162F5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034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方正正文"/>
    <w:basedOn w:val="a"/>
    <w:qFormat/>
    <w:rsid w:val="00A80343"/>
    <w:pPr>
      <w:spacing w:line="560" w:lineRule="exact"/>
      <w:ind w:firstLineChars="200" w:firstLine="720"/>
      <w:jc w:val="left"/>
    </w:pPr>
    <w:rPr>
      <w:rFonts w:ascii="Calibri" w:eastAsia="仿宋_GB2312" w:hAnsi="Calibri"/>
      <w:sz w:val="32"/>
      <w:szCs w:val="24"/>
    </w:rPr>
  </w:style>
  <w:style w:type="paragraph" w:styleId="a4">
    <w:basedOn w:val="a"/>
    <w:next w:val="a5"/>
    <w:uiPriority w:val="34"/>
    <w:qFormat/>
    <w:rsid w:val="00A80343"/>
    <w:pPr>
      <w:ind w:firstLineChars="200" w:firstLine="420"/>
    </w:pPr>
    <w:rPr>
      <w:rFonts w:ascii="Calibri" w:eastAsia="宋体" w:hAnsi="Calibri"/>
      <w:szCs w:val="24"/>
    </w:rPr>
  </w:style>
  <w:style w:type="paragraph" w:styleId="a5">
    <w:name w:val="List Paragraph"/>
    <w:basedOn w:val="a"/>
    <w:uiPriority w:val="34"/>
    <w:qFormat/>
    <w:rsid w:val="00A803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2024-03-29T07:19:00Z</dcterms:created>
  <dcterms:modified xsi:type="dcterms:W3CDTF">2024-03-29T07:23:00Z</dcterms:modified>
</cp:coreProperties>
</file>