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76E" w:rsidRPr="00C30116" w:rsidRDefault="00F6344A">
      <w:pPr>
        <w:rPr>
          <w:rFonts w:ascii="Times New Roman" w:eastAsia="黑体" w:hAnsi="Times New Roman" w:cs="Times New Roman"/>
          <w:sz w:val="32"/>
        </w:rPr>
      </w:pPr>
      <w:r w:rsidRPr="00C30116">
        <w:rPr>
          <w:rFonts w:ascii="Times New Roman" w:eastAsia="黑体" w:hAnsi="Times New Roman" w:cs="Times New Roman"/>
          <w:sz w:val="32"/>
        </w:rPr>
        <w:t>附件</w:t>
      </w:r>
      <w:r w:rsidRPr="00C30116">
        <w:rPr>
          <w:rFonts w:ascii="Times New Roman" w:eastAsia="黑体" w:hAnsi="Times New Roman" w:cs="Times New Roman"/>
          <w:sz w:val="32"/>
        </w:rPr>
        <w:t>5</w:t>
      </w:r>
    </w:p>
    <w:p w:rsidR="00F6344A" w:rsidRPr="00C30116" w:rsidRDefault="00F6344A" w:rsidP="00C30116">
      <w:pPr>
        <w:spacing w:beforeLines="50" w:before="156" w:afterLines="50" w:after="156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C30116">
        <w:rPr>
          <w:rFonts w:ascii="Times New Roman" w:eastAsia="方正小标宋简体" w:hAnsi="Times New Roman" w:cs="Times New Roman"/>
          <w:sz w:val="36"/>
          <w:szCs w:val="36"/>
        </w:rPr>
        <w:t>第一批</w:t>
      </w:r>
      <w:r w:rsidRPr="00C30116">
        <w:rPr>
          <w:rFonts w:ascii="Times New Roman" w:eastAsia="方正小标宋简体" w:hAnsi="Times New Roman" w:cs="Times New Roman"/>
          <w:sz w:val="36"/>
          <w:szCs w:val="36"/>
        </w:rPr>
        <w:t>“</w:t>
      </w:r>
      <w:r w:rsidRPr="00C30116">
        <w:rPr>
          <w:rFonts w:ascii="Times New Roman" w:eastAsia="方正小标宋简体" w:hAnsi="Times New Roman" w:cs="Times New Roman"/>
          <w:sz w:val="36"/>
          <w:szCs w:val="36"/>
        </w:rPr>
        <w:t>双带头人</w:t>
      </w:r>
      <w:r w:rsidRPr="00C30116">
        <w:rPr>
          <w:rFonts w:ascii="Times New Roman" w:eastAsia="方正小标宋简体" w:hAnsi="Times New Roman" w:cs="Times New Roman"/>
          <w:sz w:val="36"/>
          <w:szCs w:val="36"/>
        </w:rPr>
        <w:t>”</w:t>
      </w:r>
      <w:r w:rsidRPr="00C30116">
        <w:rPr>
          <w:rFonts w:ascii="Times New Roman" w:eastAsia="方正小标宋简体" w:hAnsi="Times New Roman" w:cs="Times New Roman"/>
          <w:sz w:val="36"/>
          <w:szCs w:val="36"/>
        </w:rPr>
        <w:t>教师党支部书记工作室满意度测评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5"/>
        <w:gridCol w:w="5386"/>
        <w:gridCol w:w="2835"/>
      </w:tblGrid>
      <w:tr w:rsidR="00C30116" w:rsidRPr="00C30116" w:rsidTr="00C30116">
        <w:trPr>
          <w:trHeight w:val="587"/>
          <w:tblHeader/>
        </w:trPr>
        <w:tc>
          <w:tcPr>
            <w:tcW w:w="6941" w:type="dxa"/>
            <w:gridSpan w:val="2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黑体" w:hAnsi="Times New Roman" w:cs="Times New Roman"/>
                <w:sz w:val="24"/>
                <w:szCs w:val="24"/>
              </w:rPr>
              <w:t>测评内容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黑体" w:hAnsi="Times New Roman" w:cs="Times New Roman"/>
                <w:sz w:val="24"/>
                <w:szCs w:val="24"/>
              </w:rPr>
              <w:t>意见（在相应选项打</w:t>
            </w:r>
            <w:r w:rsidRPr="00C30116">
              <w:rPr>
                <w:rFonts w:ascii="Times New Roman" w:eastAsia="黑体" w:hAnsi="Times New Roman" w:cs="Times New Roman"/>
                <w:sz w:val="24"/>
                <w:szCs w:val="24"/>
              </w:rPr>
              <w:t>√</w:t>
            </w:r>
            <w:r w:rsidRPr="00C30116">
              <w:rPr>
                <w:rFonts w:ascii="Times New Roman" w:eastAsia="黑体" w:hAnsi="Times New Roman" w:cs="Times New Roman"/>
                <w:sz w:val="24"/>
                <w:szCs w:val="24"/>
              </w:rPr>
              <w:t>）</w:t>
            </w:r>
          </w:p>
        </w:tc>
      </w:tr>
      <w:tr w:rsidR="00C30116" w:rsidRPr="00C30116" w:rsidTr="00C30116">
        <w:tc>
          <w:tcPr>
            <w:tcW w:w="1555" w:type="dxa"/>
            <w:vMerge w:val="restart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党支部政治功能强</w:t>
            </w: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）坚持把党的政治建设摆在首位，用习近平新时代中国特色社会主义思想武装头脑、指导实践、推动工作，教育引导支部党员不断增强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四个意识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，坚定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四个自信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，做到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两个维护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）扎实开展党史学习教育，深入推进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两学一做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学习教育常态化制度化，健全和完善不忘初心、牢记使命的制度。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）积极参与本单位重大问题决策，支持本单位行政负责人开展工作，对教职工职称评定、职级晋升、考核评价等进行政治把关。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）积极探索、总结凝练加强支部政治建设、开展支部政治生活、组织教师政治学习、发挥政治把关作用等方面的经验举措，引领带动学校基层党组织全面进步、全面过硬。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）把纪律和规矩挺在前面，支部党员模范遵守师德规范、追求道德高线、严守纪律底线。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 w:val="restart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）认真宣传执行党的路线方针政策和上级党组织的决议，模范落实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三会一课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制度、组织生活制度、谈心谈话制度、民主评议党员制度，全面推行支部主题党日。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）政治动员、政治引领、政治教育工作力度强，在高层次人才、优秀青年教师、海外留学归国教师中发展党员成效显著。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）党员组织关系管理、党费收缴、党员激励关爱帮扶和党纪处分、组织处置等基础性工作扎实。重视调查研究，建设性解决党支部重点难点问题。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 w:val="restart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思想政治工作质量显著提升</w:t>
            </w: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）关心了解教师思想、工作和生活状况，服务载体丰富，帮扶机制健全，有效维护教师党员和师生员工正当权利和权益，教师归属感、获得感强。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）支部书记党建、学术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双带头人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优势凸显，师生思政工作针对性实效性强，教师思想政治素质和</w:t>
            </w:r>
            <w:proofErr w:type="gramStart"/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育德育</w:t>
            </w:r>
            <w:proofErr w:type="gramEnd"/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人能力提升明显，引领带动学生思政工作质量同步提升。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）严格落实意识形态工作责任，有效防止各类错误思想文化的侵蚀，教育引导教师坚持正确的政治方向、政治立场、政治原则。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 w:val="restart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切实促进学校事业发展</w:t>
            </w: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）全面贯彻落实学校党委决策部署和学校中心工作任务，引领带动师生积极投身学校改革发展，维护学校和谐稳定。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）有效发挥政治功能、组织功能和服务功能，大力推进师德师风建设，着力推进课程育人、科研育人等育人体系建设，提高人才培养质量。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）教育引导教师党员在日常教学科研生活中亮出党员身份、立起模范标尺、发挥先</w:t>
            </w:r>
            <w:bookmarkStart w:id="0" w:name="_GoBack"/>
            <w:bookmarkEnd w:id="0"/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锋作用。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）把党组织的领导力和组织力转化为推进中心工作的强大动力，推动党建工作与教学科研工作相互融合、相互促进。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 w:val="restart"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5.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党支部班子建设好</w:t>
            </w: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）支委班子建设好，号召力、凝聚力、战斗力强，有完善的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双带头人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教师党支部书记后备人才长效培养机制。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  <w:tr w:rsidR="00C30116" w:rsidRPr="00C30116" w:rsidTr="00C30116">
        <w:tc>
          <w:tcPr>
            <w:tcW w:w="1555" w:type="dxa"/>
            <w:vMerge/>
            <w:vAlign w:val="center"/>
          </w:tcPr>
          <w:p w:rsidR="00C30116" w:rsidRPr="00C30116" w:rsidRDefault="00C30116" w:rsidP="00C30116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）支部书记发挥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领头雁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作用，切实指导支委提升履职尽责能力，让党支部的主体作用贯穿于教育教学、科学研究、管理服务工作全过程。</w:t>
            </w:r>
          </w:p>
        </w:tc>
        <w:tc>
          <w:tcPr>
            <w:tcW w:w="2835" w:type="dxa"/>
            <w:vAlign w:val="center"/>
          </w:tcPr>
          <w:p w:rsidR="00C30116" w:rsidRPr="00C30116" w:rsidRDefault="00C30116" w:rsidP="00C30116">
            <w:pPr>
              <w:spacing w:line="39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非常满意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满意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一般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较差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C30116">
              <w:rPr>
                <w:rFonts w:ascii="Times New Roman" w:eastAsia="仿宋_GB2312" w:hAnsi="Times New Roman" w:cs="Times New Roman"/>
                <w:sz w:val="24"/>
                <w:szCs w:val="24"/>
              </w:rPr>
              <w:t>很差</w:t>
            </w:r>
          </w:p>
        </w:tc>
      </w:tr>
    </w:tbl>
    <w:p w:rsidR="00F6344A" w:rsidRPr="00C30116" w:rsidRDefault="00F6344A">
      <w:pPr>
        <w:rPr>
          <w:rFonts w:ascii="Times New Roman" w:hAnsi="Times New Roman" w:cs="Times New Roman"/>
        </w:rPr>
      </w:pPr>
    </w:p>
    <w:sectPr w:rsidR="00F6344A" w:rsidRPr="00C30116" w:rsidSect="00C3011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44A"/>
    <w:rsid w:val="00C30116"/>
    <w:rsid w:val="00F1476E"/>
    <w:rsid w:val="00F6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86E54"/>
  <w15:chartTrackingRefBased/>
  <w15:docId w15:val="{E68192EE-D55F-44AD-A82B-8080E650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2024-03-29T07:57:00Z</dcterms:created>
  <dcterms:modified xsi:type="dcterms:W3CDTF">2024-03-29T08:19:00Z</dcterms:modified>
</cp:coreProperties>
</file>