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0AB" w:rsidRDefault="00B330AB" w:rsidP="00B330AB">
      <w:pPr>
        <w:widowControl/>
        <w:spacing w:line="580" w:lineRule="exact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2</w:t>
      </w:r>
    </w:p>
    <w:p w:rsidR="00B330AB" w:rsidRDefault="00B330AB" w:rsidP="00B330AB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eastAsia="方正小标宋简体"/>
          <w:sz w:val="44"/>
          <w:szCs w:val="44"/>
        </w:rPr>
        <w:t>2023</w:t>
      </w:r>
      <w:r>
        <w:rPr>
          <w:rFonts w:ascii="方正小标宋简体" w:eastAsia="方正小标宋简体" w:hint="eastAsia"/>
          <w:sz w:val="44"/>
          <w:szCs w:val="44"/>
        </w:rPr>
        <w:t>年度江苏省教育系统党的建设研究会</w:t>
      </w:r>
    </w:p>
    <w:p w:rsidR="00B330AB" w:rsidRDefault="00B330AB" w:rsidP="00B330AB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课题指南</w:t>
      </w:r>
      <w:bookmarkStart w:id="0" w:name="_GoBack"/>
      <w:bookmarkEnd w:id="0"/>
    </w:p>
    <w:p w:rsidR="00B330AB" w:rsidRDefault="00B330AB" w:rsidP="00B330AB">
      <w:pPr>
        <w:adjustRightInd w:val="0"/>
        <w:snapToGrid w:val="0"/>
        <w:spacing w:line="460" w:lineRule="exact"/>
        <w:jc w:val="center"/>
        <w:rPr>
          <w:rFonts w:ascii="方正楷体_GBK" w:eastAsia="方正楷体_GBK"/>
          <w:sz w:val="32"/>
          <w:szCs w:val="32"/>
        </w:rPr>
      </w:pPr>
    </w:p>
    <w:p w:rsidR="00B330AB" w:rsidRPr="00521BB1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10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1. </w:t>
      </w:r>
      <w:r w:rsidRPr="00521BB1">
        <w:rPr>
          <w:rFonts w:eastAsia="仿宋_GB2312"/>
          <w:spacing w:val="-10"/>
          <w:sz w:val="32"/>
          <w:szCs w:val="32"/>
        </w:rPr>
        <w:t>习近平关于加强党对教育工作的全面领导的重要论述研究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2. </w:t>
      </w:r>
      <w:r>
        <w:rPr>
          <w:rFonts w:eastAsia="仿宋_GB2312" w:hint="eastAsia"/>
          <w:spacing w:val="-2"/>
          <w:sz w:val="32"/>
          <w:szCs w:val="32"/>
        </w:rPr>
        <w:t>坚持不懈用习近平新时代中国特色社会主义思想凝</w:t>
      </w:r>
      <w:proofErr w:type="gramStart"/>
      <w:r>
        <w:rPr>
          <w:rFonts w:eastAsia="仿宋_GB2312" w:hint="eastAsia"/>
          <w:spacing w:val="-2"/>
          <w:sz w:val="32"/>
          <w:szCs w:val="32"/>
        </w:rPr>
        <w:t>心铸魂</w:t>
      </w:r>
      <w:proofErr w:type="gramEnd"/>
      <w:r>
        <w:rPr>
          <w:rFonts w:eastAsia="仿宋_GB2312" w:hint="eastAsia"/>
          <w:spacing w:val="-2"/>
          <w:sz w:val="32"/>
          <w:szCs w:val="32"/>
        </w:rPr>
        <w:t>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3. </w:t>
      </w:r>
      <w:r>
        <w:rPr>
          <w:rFonts w:eastAsia="仿宋_GB2312"/>
          <w:spacing w:val="-2"/>
          <w:sz w:val="32"/>
          <w:szCs w:val="32"/>
        </w:rPr>
        <w:t>新时代江苏高校高质量党建引领事业高质量发展研究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4. </w:t>
      </w:r>
      <w:r>
        <w:rPr>
          <w:rFonts w:eastAsia="仿宋_GB2312" w:hint="eastAsia"/>
          <w:spacing w:val="-2"/>
          <w:sz w:val="32"/>
          <w:szCs w:val="32"/>
        </w:rPr>
        <w:t>新时代江苏高校三级党组织“强基创优”建设研究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5. </w:t>
      </w:r>
      <w:r>
        <w:rPr>
          <w:rFonts w:eastAsia="仿宋_GB2312" w:hint="eastAsia"/>
          <w:spacing w:val="-2"/>
          <w:sz w:val="32"/>
          <w:szCs w:val="32"/>
        </w:rPr>
        <w:t>以“三项机制”激发高校干部干事创业活力研究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6. </w:t>
      </w:r>
      <w:r>
        <w:rPr>
          <w:rFonts w:eastAsia="仿宋_GB2312" w:hint="eastAsia"/>
          <w:spacing w:val="-2"/>
          <w:sz w:val="32"/>
          <w:szCs w:val="32"/>
        </w:rPr>
        <w:t>高校党组织发挥组织优势推进教育、科技、人才协同发展的实现路径研究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7. </w:t>
      </w:r>
      <w:r>
        <w:rPr>
          <w:rFonts w:eastAsia="仿宋_GB2312"/>
          <w:spacing w:val="-2"/>
          <w:sz w:val="32"/>
          <w:szCs w:val="32"/>
        </w:rPr>
        <w:t>高校创新年轻干部</w:t>
      </w:r>
      <w:r>
        <w:rPr>
          <w:rFonts w:eastAsia="仿宋_GB2312"/>
          <w:spacing w:val="-2"/>
          <w:sz w:val="32"/>
          <w:szCs w:val="32"/>
        </w:rPr>
        <w:t>“</w:t>
      </w:r>
      <w:r>
        <w:rPr>
          <w:rFonts w:eastAsia="仿宋_GB2312"/>
          <w:spacing w:val="-2"/>
          <w:sz w:val="32"/>
          <w:szCs w:val="32"/>
        </w:rPr>
        <w:t>选任管培用</w:t>
      </w:r>
      <w:r>
        <w:rPr>
          <w:rFonts w:eastAsia="仿宋_GB2312"/>
          <w:spacing w:val="-2"/>
          <w:sz w:val="32"/>
          <w:szCs w:val="32"/>
        </w:rPr>
        <w:t>”</w:t>
      </w:r>
      <w:r>
        <w:rPr>
          <w:rFonts w:eastAsia="仿宋_GB2312"/>
          <w:spacing w:val="-2"/>
          <w:sz w:val="32"/>
          <w:szCs w:val="32"/>
        </w:rPr>
        <w:t>机制研究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8. </w:t>
      </w:r>
      <w:r>
        <w:rPr>
          <w:rFonts w:eastAsia="仿宋_GB2312" w:hint="eastAsia"/>
          <w:spacing w:val="-2"/>
          <w:sz w:val="32"/>
          <w:szCs w:val="32"/>
        </w:rPr>
        <w:t>高校教师党支部书记队伍建设研究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9. </w:t>
      </w:r>
      <w:r>
        <w:rPr>
          <w:rFonts w:eastAsia="仿宋_GB2312"/>
          <w:spacing w:val="-2"/>
          <w:sz w:val="32"/>
          <w:szCs w:val="32"/>
        </w:rPr>
        <w:t>新形势下党员教育管理机制创新研究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>10</w:t>
      </w:r>
      <w:r>
        <w:rPr>
          <w:rFonts w:eastAsia="仿宋_GB2312" w:hint="eastAsia"/>
          <w:spacing w:val="-2"/>
          <w:sz w:val="32"/>
          <w:szCs w:val="32"/>
        </w:rPr>
        <w:t>.</w:t>
      </w:r>
      <w:r>
        <w:rPr>
          <w:rFonts w:eastAsia="仿宋_GB2312"/>
          <w:spacing w:val="-2"/>
          <w:sz w:val="32"/>
          <w:szCs w:val="32"/>
        </w:rPr>
        <w:t xml:space="preserve"> </w:t>
      </w:r>
      <w:r>
        <w:rPr>
          <w:rFonts w:eastAsia="仿宋_GB2312" w:hint="eastAsia"/>
          <w:spacing w:val="-2"/>
          <w:sz w:val="32"/>
          <w:szCs w:val="32"/>
        </w:rPr>
        <w:t>提升高校党员和干部教育培训针对性实效性研究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11. </w:t>
      </w:r>
      <w:r>
        <w:rPr>
          <w:rFonts w:eastAsia="仿宋_GB2312" w:hint="eastAsia"/>
          <w:spacing w:val="-2"/>
          <w:sz w:val="32"/>
          <w:szCs w:val="32"/>
        </w:rPr>
        <w:t>新时代加强高校学生党支部建设研究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bookmarkStart w:id="1" w:name="OLE_LINK5"/>
      <w:r>
        <w:rPr>
          <w:rFonts w:eastAsia="仿宋_GB2312"/>
          <w:spacing w:val="-2"/>
          <w:sz w:val="32"/>
          <w:szCs w:val="32"/>
        </w:rPr>
        <w:t>12</w:t>
      </w:r>
      <w:r>
        <w:rPr>
          <w:rFonts w:eastAsia="仿宋_GB2312" w:hint="eastAsia"/>
          <w:spacing w:val="-2"/>
          <w:sz w:val="32"/>
          <w:szCs w:val="32"/>
        </w:rPr>
        <w:t>.</w:t>
      </w:r>
      <w:r>
        <w:rPr>
          <w:rFonts w:eastAsia="仿宋_GB2312"/>
          <w:spacing w:val="-2"/>
          <w:sz w:val="32"/>
          <w:szCs w:val="32"/>
        </w:rPr>
        <w:t xml:space="preserve"> </w:t>
      </w:r>
      <w:bookmarkEnd w:id="1"/>
      <w:r>
        <w:rPr>
          <w:rFonts w:eastAsia="仿宋_GB2312" w:hint="eastAsia"/>
          <w:spacing w:val="-2"/>
          <w:sz w:val="32"/>
          <w:szCs w:val="32"/>
        </w:rPr>
        <w:t>加强高校党务干部队伍建设机制研究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13. </w:t>
      </w:r>
      <w:r>
        <w:rPr>
          <w:rFonts w:eastAsia="仿宋_GB2312" w:hint="eastAsia"/>
          <w:spacing w:val="-2"/>
          <w:sz w:val="32"/>
          <w:szCs w:val="32"/>
        </w:rPr>
        <w:t>高校深入实施“时代新人铸魂工程”研究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14. </w:t>
      </w:r>
      <w:r>
        <w:rPr>
          <w:rFonts w:eastAsia="仿宋_GB2312"/>
          <w:spacing w:val="-2"/>
          <w:sz w:val="32"/>
          <w:szCs w:val="32"/>
        </w:rPr>
        <w:t>高校推进</w:t>
      </w:r>
      <w:proofErr w:type="gramStart"/>
      <w:r>
        <w:rPr>
          <w:rFonts w:eastAsia="仿宋_GB2312"/>
          <w:spacing w:val="-2"/>
          <w:sz w:val="32"/>
          <w:szCs w:val="32"/>
        </w:rPr>
        <w:t>课程思政建设</w:t>
      </w:r>
      <w:proofErr w:type="gramEnd"/>
      <w:r>
        <w:rPr>
          <w:rFonts w:eastAsia="仿宋_GB2312"/>
          <w:spacing w:val="-2"/>
          <w:sz w:val="32"/>
          <w:szCs w:val="32"/>
        </w:rPr>
        <w:t>的理论与实践研究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15. </w:t>
      </w:r>
      <w:r>
        <w:rPr>
          <w:rFonts w:eastAsia="仿宋_GB2312"/>
          <w:spacing w:val="-2"/>
          <w:sz w:val="32"/>
          <w:szCs w:val="32"/>
        </w:rPr>
        <w:t>高校基层党组织服务地方经济社会发展研究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1</w:t>
      </w:r>
      <w:r>
        <w:rPr>
          <w:rFonts w:eastAsia="仿宋_GB2312"/>
          <w:spacing w:val="-2"/>
          <w:sz w:val="32"/>
          <w:szCs w:val="32"/>
        </w:rPr>
        <w:t xml:space="preserve">6. </w:t>
      </w:r>
      <w:r>
        <w:rPr>
          <w:rFonts w:eastAsia="仿宋_GB2312" w:hint="eastAsia"/>
          <w:spacing w:val="-2"/>
          <w:sz w:val="32"/>
          <w:szCs w:val="32"/>
        </w:rPr>
        <w:t>教育系统加强和改进意识形态工作研究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17. </w:t>
      </w:r>
      <w:r>
        <w:rPr>
          <w:rFonts w:eastAsia="仿宋_GB2312" w:hint="eastAsia"/>
          <w:spacing w:val="-2"/>
          <w:sz w:val="32"/>
          <w:szCs w:val="32"/>
        </w:rPr>
        <w:t>高校大统战工作格局体制机制研究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18. </w:t>
      </w:r>
      <w:r>
        <w:rPr>
          <w:rFonts w:eastAsia="仿宋_GB2312" w:hint="eastAsia"/>
          <w:spacing w:val="-2"/>
          <w:sz w:val="32"/>
          <w:szCs w:val="32"/>
        </w:rPr>
        <w:t>民办高校党建高质量发展研究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 w:hint="eastAsia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 xml:space="preserve">19. </w:t>
      </w:r>
      <w:r>
        <w:rPr>
          <w:rFonts w:eastAsia="仿宋_GB2312" w:hint="eastAsia"/>
          <w:spacing w:val="-2"/>
          <w:sz w:val="32"/>
          <w:szCs w:val="32"/>
        </w:rPr>
        <w:t>建立健全中小学校党组织领导的校长负责制研究</w:t>
      </w:r>
    </w:p>
    <w:p w:rsidR="00B330AB" w:rsidRDefault="00B330AB" w:rsidP="00B330AB">
      <w:pPr>
        <w:adjustRightInd w:val="0"/>
        <w:snapToGrid w:val="0"/>
        <w:spacing w:line="46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/>
          <w:spacing w:val="-2"/>
          <w:sz w:val="32"/>
          <w:szCs w:val="32"/>
        </w:rPr>
        <w:t>20</w:t>
      </w:r>
      <w:r>
        <w:rPr>
          <w:rFonts w:eastAsia="仿宋_GB2312" w:hint="eastAsia"/>
          <w:spacing w:val="-2"/>
          <w:sz w:val="32"/>
          <w:szCs w:val="32"/>
        </w:rPr>
        <w:t>.</w:t>
      </w:r>
      <w:r>
        <w:rPr>
          <w:rFonts w:eastAsia="仿宋_GB2312"/>
          <w:spacing w:val="-2"/>
          <w:sz w:val="32"/>
          <w:szCs w:val="32"/>
        </w:rPr>
        <w:t xml:space="preserve"> </w:t>
      </w:r>
      <w:r>
        <w:rPr>
          <w:rFonts w:eastAsia="仿宋_GB2312"/>
          <w:spacing w:val="-2"/>
          <w:sz w:val="32"/>
          <w:szCs w:val="32"/>
        </w:rPr>
        <w:t>中小学校高质量党建工作体系研究</w:t>
      </w:r>
    </w:p>
    <w:p w:rsidR="00E001AF" w:rsidRPr="00B330AB" w:rsidRDefault="00E001AF"/>
    <w:sectPr w:rsidR="00E001AF" w:rsidRPr="00B330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方正楷体_GBK">
    <w:altName w:val="宋体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AB"/>
    <w:rsid w:val="00B330AB"/>
    <w:rsid w:val="00E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BD896"/>
  <w15:chartTrackingRefBased/>
  <w15:docId w15:val="{78C645C6-F03B-4C0F-9310-C6ABD7D7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0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P R C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2023-06-06T00:21:00Z</dcterms:created>
  <dcterms:modified xsi:type="dcterms:W3CDTF">2023-06-06T00:23:00Z</dcterms:modified>
</cp:coreProperties>
</file>